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5.0 -->
  <w:body>
    <w:p>
      <w:pPr>
        <w:pStyle w:val="Normal0"/>
        <w:spacing w:before="0" w:after="0" w:line="276" w:lineRule="auto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 xml:space="preserve">Dyrektor </w:t>
      </w:r>
    </w:p>
    <w:p>
      <w:pPr>
        <w:pStyle w:val="Normal0"/>
        <w:spacing w:before="0" w:after="0" w:line="276" w:lineRule="auto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 xml:space="preserve">Mariusz Kasprzyk </w:t>
      </w:r>
    </w:p>
    <w:p>
      <w:pPr>
        <w:pStyle w:val="Normal0"/>
        <w:spacing w:before="0" w:after="0" w:line="276" w:lineRule="auto"/>
      </w:pPr>
    </w:p>
    <w:p>
      <w:pPr>
        <w:pStyle w:val="Normal0"/>
        <w:spacing w:before="0" w:after="0" w:line="276" w:lineRule="auto"/>
      </w:pPr>
      <w:r>
        <w:rPr>
          <w:rStyle w:val="DefaultParagraphFont0"/>
          <w:rFonts w:ascii="Lato" w:eastAsia="Lato" w:hAnsi="Lato" w:cs="Lato"/>
          <w:b/>
          <w:bCs/>
          <w:i w:val="0"/>
          <w:iCs w:val="0"/>
        </w:rPr>
        <w:t>COPE-ZP.05.7.4.2025/LC</w:t>
      </w:r>
    </w:p>
    <w:p>
      <w:pPr>
        <w:pStyle w:val="Normal0"/>
        <w:spacing w:before="0" w:after="0" w:line="276" w:lineRule="auto"/>
      </w:pPr>
    </w:p>
    <w:p>
      <w:pPr>
        <w:pStyle w:val="Normal0"/>
        <w:spacing w:before="0" w:after="0" w:line="276" w:lineRule="auto"/>
      </w:pPr>
    </w:p>
    <w:p>
      <w:pPr>
        <w:pStyle w:val="Normal0"/>
        <w:spacing w:before="0" w:after="0" w:line="276" w:lineRule="auto"/>
        <w:jc w:val="both"/>
      </w:pPr>
    </w:p>
    <w:p>
      <w:pPr>
        <w:pStyle w:val="Normal0"/>
        <w:spacing w:before="0" w:after="160"/>
        <w:ind w:left="993" w:hanging="993"/>
        <w:jc w:val="both"/>
      </w:pPr>
      <w:r>
        <w:rPr>
          <w:rStyle w:val="DefaultParagraphFont0"/>
          <w:rFonts w:ascii="Lato" w:eastAsia="Lato" w:hAnsi="Lato" w:cs="Lato"/>
          <w:b/>
          <w:bCs/>
          <w:i w:val="0"/>
          <w:iCs w:val="0"/>
        </w:rPr>
        <w:t>Dotyczy: wniosku o udzielenie informacji publicznej nadesłanego za pośrednictwem poczty elektronicznej w dniu 30.07.2025 r.</w:t>
      </w:r>
    </w:p>
    <w:p>
      <w:pPr>
        <w:pStyle w:val="Normal0"/>
        <w:spacing w:before="0" w:after="160" w:line="276" w:lineRule="auto"/>
        <w:jc w:val="both"/>
      </w:pPr>
      <w:r>
        <w:rPr>
          <w:rStyle w:val="DefaultParagraphFont0"/>
          <w:rFonts w:ascii="Lato" w:eastAsia="Lato" w:hAnsi="Lato" w:cs="Lato"/>
          <w:b w:val="0"/>
          <w:bCs w:val="0"/>
          <w:i/>
          <w:iCs/>
        </w:rPr>
        <w:t xml:space="preserve">Szanowny Panie, </w:t>
      </w:r>
    </w:p>
    <w:p>
      <w:pPr>
        <w:pStyle w:val="Normal0"/>
        <w:spacing w:before="0" w:after="160" w:line="336" w:lineRule="auto"/>
        <w:jc w:val="both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 xml:space="preserve">w odpowiedzi na otrzymaną od Pana wiadomość e-mail z dnia 22.08.2025 r. przesłaną na adres: </w:t>
      </w:r>
      <w:hyperlink r:id="rId4" w:history="1">
        <w:r>
          <w:rPr>
            <w:rStyle w:val="Hyperlink"/>
            <w:rFonts w:ascii="Lato" w:eastAsia="Lato" w:hAnsi="Lato" w:cs="Lato"/>
            <w:b w:val="0"/>
            <w:bCs w:val="0"/>
            <w:i w:val="0"/>
            <w:iCs w:val="0"/>
            <w:u w:val="single" w:color="0563C1"/>
          </w:rPr>
          <w:t>cope@copemswia.gov.pl</w:t>
        </w:r>
      </w:hyperlink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 xml:space="preserve"> w sprawie doprecyzowania odpowiedzi na Pana wniosek </w:t>
      </w:r>
      <w:r>
        <w:br/>
      </w: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 xml:space="preserve">o udostępnienie informacji publicznej z dnia 30.07.2025 r., który dotyczył: </w:t>
      </w:r>
    </w:p>
    <w:p>
      <w:pPr>
        <w:pStyle w:val="ollist001li"/>
        <w:numPr>
          <w:ilvl w:val="0"/>
          <w:numId w:val="1"/>
        </w:numPr>
        <w:pBdr>
          <w:left w:val="none" w:sz="0" w:space="3" w:color="auto"/>
        </w:pBdr>
        <w:spacing w:before="160" w:after="0" w:line="302" w:lineRule="auto"/>
        <w:ind w:left="79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Wysokości środków przeznaczonych w latach 2024 oraz 2025 na działania realizowane w ramach Funduszu Azylu, Migracji i Integracji (FAMI).</w:t>
      </w:r>
    </w:p>
    <w:p>
      <w:pPr>
        <w:pStyle w:val="ollist001li"/>
        <w:numPr>
          <w:ilvl w:val="0"/>
          <w:numId w:val="1"/>
        </w:numPr>
        <w:pBdr>
          <w:left w:val="none" w:sz="0" w:space="3" w:color="auto"/>
        </w:pBdr>
        <w:spacing w:before="160" w:after="0" w:line="302" w:lineRule="auto"/>
        <w:ind w:left="79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Wysokości środków przeznaczonych na tworzenie i funkcjonowanie centrów integracji cudzoziemców w latach 2024–2025, wraz z wyszczególnieniem form wsparcia (jeśli dotyczy).</w:t>
      </w:r>
    </w:p>
    <w:p>
      <w:pPr>
        <w:pStyle w:val="ollist001li"/>
        <w:numPr>
          <w:ilvl w:val="0"/>
          <w:numId w:val="1"/>
        </w:numPr>
        <w:pBdr>
          <w:left w:val="none" w:sz="0" w:space="3" w:color="auto"/>
        </w:pBdr>
        <w:spacing w:before="160" w:after="0" w:line="302" w:lineRule="auto"/>
        <w:ind w:left="79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Planowanych wydatków na działania realizowane w ramach FAMI w najbliższych latach (w szczególności w perspektywie do 2027 roku).</w:t>
      </w:r>
    </w:p>
    <w:p>
      <w:pPr>
        <w:pStyle w:val="ollist001li"/>
        <w:numPr>
          <w:ilvl w:val="0"/>
          <w:numId w:val="1"/>
        </w:numPr>
        <w:pBdr>
          <w:left w:val="none" w:sz="0" w:space="3" w:color="auto"/>
        </w:pBdr>
        <w:spacing w:before="160" w:after="0" w:line="302" w:lineRule="auto"/>
        <w:ind w:left="795" w:right="0" w:hanging="342"/>
        <w:jc w:val="left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Style w:val="DefaultParagraphFont0"/>
          <w:b w:val="0"/>
          <w:bCs w:val="0"/>
          <w:i w:val="0"/>
          <w:iCs w:val="0"/>
        </w:rPr>
        <w:t>Informacji o nowych projektach planowanych lub rozpoczętych w latach 2024–2025, których celem jest wsparcie integracji lub procedur azylowych dla obywateli państw trzecich.</w:t>
      </w:r>
    </w:p>
    <w:p>
      <w:pPr>
        <w:pStyle w:val="Normal0"/>
        <w:spacing w:before="0" w:after="0" w:line="336" w:lineRule="auto"/>
        <w:jc w:val="both"/>
      </w:pPr>
    </w:p>
    <w:p>
      <w:pPr>
        <w:pStyle w:val="Normal0"/>
        <w:spacing w:before="0" w:after="160" w:line="336" w:lineRule="auto"/>
        <w:jc w:val="both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 xml:space="preserve">Centrum Obsługi Projektów Europejskich Ministerstwa Spraw Wewnętrznych </w:t>
      </w:r>
      <w:r>
        <w:br/>
      </w: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>i Administracji, pełniące funkcję Instytucji Pośredniczącej w ramach FAMI,</w:t>
      </w:r>
      <w:r>
        <w:rPr>
          <w:rStyle w:val="DefaultParagraphFont0"/>
          <w:b w:val="0"/>
          <w:bCs w:val="0"/>
          <w:i w:val="0"/>
          <w:iCs w:val="0"/>
        </w:rPr>
        <w:t xml:space="preserve"> </w:t>
      </w: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 xml:space="preserve">w nawiązaniu do pisma z dnia 21.08.2025 r. sygn. COPE-ZP.05.7.2.2025/LC przekazuje uzupełniające informacje na temat wysokości środków przeznaczonych na działania realizowane </w:t>
      </w:r>
      <w:r>
        <w:br/>
      </w: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>w ramach FAMI w latach 2024 i 2025. Są to kwoty ze złożonych przez beneficjentów Wniosków o Płatność oraz wydatki planowane przez beneficjentów w harmonogramach wydatkowania:</w:t>
      </w:r>
    </w:p>
    <w:p>
      <w:pPr>
        <w:pStyle w:val="Normal0"/>
        <w:spacing w:before="0" w:after="160" w:line="336" w:lineRule="auto"/>
        <w:jc w:val="both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>-</w:t>
      </w:r>
      <w:r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ab/>
      </w: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>w 2024 roku jest to kwota 26 137 944,23 zł.</w:t>
      </w:r>
    </w:p>
    <w:p>
      <w:pPr>
        <w:pStyle w:val="Normal0"/>
        <w:spacing w:before="0" w:after="160" w:line="336" w:lineRule="auto"/>
        <w:jc w:val="both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>-</w:t>
      </w:r>
      <w:r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ab/>
      </w: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>w 2025 roku jest to kwota 169 908 781,40 zł.</w:t>
      </w:r>
    </w:p>
    <w:p>
      <w:pPr>
        <w:pStyle w:val="Normal0"/>
        <w:spacing w:before="0" w:after="160" w:line="336" w:lineRule="auto"/>
        <w:jc w:val="both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>Ww. kwoty są konsekwencją przyznania projektom współfinansowania z FAMI przez Instytucję Zarządzającą (Ministerstwo Spraw Wewnętrznych i Administracji).</w:t>
      </w:r>
    </w:p>
    <w:p>
      <w:pPr>
        <w:pStyle w:val="Normal0"/>
        <w:spacing w:before="0" w:after="160" w:line="336" w:lineRule="auto"/>
        <w:jc w:val="both"/>
      </w:pPr>
    </w:p>
    <w:p>
      <w:pPr>
        <w:pStyle w:val="Normal0"/>
        <w:spacing w:before="0" w:after="160" w:line="336" w:lineRule="auto"/>
        <w:jc w:val="both"/>
      </w:pPr>
      <w:r>
        <w:rPr>
          <w:rStyle w:val="DefaultParagraphFont0"/>
          <w:rFonts w:ascii="Lato" w:eastAsia="Lato" w:hAnsi="Lato" w:cs="Lato"/>
          <w:b w:val="0"/>
          <w:bCs w:val="0"/>
          <w:i/>
          <w:iCs/>
        </w:rPr>
        <w:t>Z poważaniem,</w:t>
      </w:r>
    </w:p>
    <w:p>
      <w:pPr>
        <w:pStyle w:val="Normal0"/>
        <w:spacing w:before="0" w:after="0" w:line="276" w:lineRule="auto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>Mariusz Kasprzyk</w:t>
      </w:r>
    </w:p>
    <w:p>
      <w:pPr>
        <w:pStyle w:val="Normal0"/>
        <w:spacing w:before="0" w:after="0" w:line="276" w:lineRule="auto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</w:rPr>
        <w:t>Dyrektor</w:t>
      </w:r>
    </w:p>
    <w:p>
      <w:pPr>
        <w:pStyle w:val="Normal0"/>
        <w:spacing w:before="0" w:after="0" w:line="276" w:lineRule="auto"/>
      </w:pPr>
      <w:r>
        <w:rPr>
          <w:rStyle w:val="DefaultParagraphFont0"/>
          <w:rFonts w:ascii="Lato" w:eastAsia="Lato" w:hAnsi="Lato" w:cs="Lato"/>
          <w:b w:val="0"/>
          <w:bCs w:val="0"/>
          <w:i w:val="0"/>
          <w:iCs w:val="0"/>
          <w:sz w:val="20"/>
          <w:szCs w:val="20"/>
        </w:rPr>
        <w:t>(podpisano kwalifikowanym podpisem elektronicznym)</w:t>
      </w:r>
    </w:p>
    <w:sectPr>
      <w:headerReference w:type="default" r:id="rId5"/>
      <w:footerReference w:type="default" r:id="rId6"/>
      <w:pgSz w:w="11906" w:h="16838"/>
      <w:pgMar w:top="1276" w:right="1558" w:bottom="1702" w:left="1843" w:header="709" w:footer="569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CellSpacing w:w="15" w:type="dxa"/>
      <w:tblCellMar>
        <w:top w:w="15" w:type="dxa"/>
        <w:left w:w="15" w:type="dxa"/>
        <w:bottom w:w="15" w:type="dxa"/>
        <w:right w:w="15" w:type="dxa"/>
      </w:tblCellMar>
    </w:tblPr>
    <w:tblGrid>
      <w:gridCol w:w="8566"/>
    </w:tblGrid>
    <w:tr>
      <w:tc>
        <w:tcPr>
          <w:tcW w:w="850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>
          <w:pPr>
            <w:pStyle w:val="Footer"/>
            <w:tabs>
              <w:tab w:val="clear" w:pos="4680"/>
              <w:tab w:val="clear" w:pos="9360"/>
            </w:tabs>
            <w:spacing w:before="60" w:line="240" w:lineRule="auto"/>
            <w:ind w:left="-108"/>
            <w:jc w:val="left"/>
            <w:rPr>
              <w:rStyle w:val="text003"/>
              <w:rFonts w:ascii="Calibri" w:eastAsia="Calibri" w:hAnsi="Calibri" w:cs="Calibri"/>
              <w:b w:val="0"/>
              <w:bCs w:val="0"/>
              <w:i w:val="0"/>
              <w:iCs w:val="0"/>
              <w:sz w:val="22"/>
              <w:szCs w:val="22"/>
            </w:rPr>
          </w:pPr>
        </w:p>
        <w:p>
          <w:pPr>
            <w:pStyle w:val="Footer"/>
            <w:tabs>
              <w:tab w:val="clear" w:pos="4680"/>
              <w:tab w:val="clear" w:pos="9360"/>
            </w:tabs>
            <w:spacing w:before="60" w:line="240" w:lineRule="auto"/>
            <w:ind w:left="-108"/>
            <w:jc w:val="left"/>
            <w:rPr>
              <w:rStyle w:val="text004"/>
              <w:rFonts w:ascii="Calibri" w:eastAsia="Calibri" w:hAnsi="Calibri" w:cs="Calibri"/>
              <w:b w:val="0"/>
              <w:bCs w:val="0"/>
              <w:i w:val="0"/>
              <w:iCs w:val="0"/>
              <w:sz w:val="22"/>
              <w:szCs w:val="22"/>
            </w:rPr>
          </w:pPr>
        </w:p>
        <w:p>
          <w:pPr>
            <w:pStyle w:val="Footer"/>
            <w:tabs>
              <w:tab w:val="clear" w:pos="4680"/>
              <w:tab w:val="clear" w:pos="9360"/>
            </w:tabs>
            <w:spacing w:before="60" w:line="240" w:lineRule="auto"/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z w:val="22"/>
              <w:szCs w:val="22"/>
            </w:rPr>
            <w:instrText>PAGE   * MERGEFORMAT</w:instrTex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z w:val="22"/>
              <w:szCs w:val="22"/>
            </w:rPr>
            <w:fldChar w:fldCharType="separate"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z w:val="22"/>
              <w:szCs w:val="22"/>
            </w:rPr>
            <w:t>2</w:t>
          </w:r>
          <w:r>
            <w:rPr>
              <w:rStyle w:val="text005"/>
              <w:b w:val="0"/>
              <w:bCs w:val="0"/>
              <w:i w:val="0"/>
              <w:iCs w:val="0"/>
              <w:sz w:val="22"/>
              <w:szCs w:val="22"/>
            </w:rPr>
            <w:fldChar w:fldCharType="end"/>
          </w:r>
        </w:p>
      </w:tc>
    </w:tr>
  </w:tbl>
  <w:p>
    <w:pPr>
      <w:pStyle w:val="Footer"/>
      <w:tabs>
        <w:tab w:val="clear" w:pos="4680"/>
        <w:tab w:val="clear" w:pos="9360"/>
      </w:tabs>
      <w:spacing w:before="0" w:line="240" w:lineRule="auto"/>
      <w:jc w:val="left"/>
      <w:rPr>
        <w:rStyle w:val="text006"/>
        <w:rFonts w:ascii="Calibri" w:eastAsia="Calibri" w:hAnsi="Calibri" w:cs="Calibri"/>
        <w:b w:val="0"/>
        <w:bCs w:val="0"/>
        <w:i w:val="0"/>
        <w:iCs w:val="0"/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</w:tabs>
      <w:spacing w:before="0" w:line="240" w:lineRule="auto"/>
      <w:jc w:val="left"/>
      <w:rPr>
        <w:rStyle w:val="text001"/>
        <w:rFonts w:ascii="Calibri" w:eastAsia="Calibri" w:hAnsi="Calibri" w:cs="Calibri"/>
        <w:b w:val="0"/>
        <w:bCs w:val="0"/>
        <w:i w:val="0"/>
        <w:iCs w:val="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DefaultParagraphFont0">
    <w:name w:val="Default_Paragraph_Font"/>
    <w:basedOn w:val="DefaultParagraphFont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paragraph" w:customStyle="1" w:styleId="Normal0">
    <w:name w:val="Normal_0"/>
    <w:basedOn w:val="Normal"/>
    <w:pPr>
      <w:spacing w:line="302" w:lineRule="auto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5832BD"/>
    <w:rPr>
      <w:rFonts w:ascii="Calibri" w:eastAsia="Calibri" w:hAnsi="Calibri" w:cs="Calibri"/>
      <w:b w:val="0"/>
      <w:bCs w:val="0"/>
      <w:i w:val="0"/>
      <w:iCs w:val="0"/>
      <w:color w:val="0563C1"/>
      <w:sz w:val="22"/>
      <w:szCs w:val="22"/>
    </w:rPr>
  </w:style>
  <w:style w:type="paragraph" w:customStyle="1" w:styleId="ollist001li">
    <w:name w:val="ol_list001 &gt; li"/>
    <w:basedOn w:val="Normal"/>
  </w:style>
  <w:style w:type="paragraph" w:styleId="Header">
    <w:name w:val="header"/>
    <w:basedOn w:val="Normal"/>
    <w:link w:val="HeaderChar"/>
    <w:uiPriority w:val="99"/>
    <w:rsid w:val="00583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2BD"/>
  </w:style>
  <w:style w:type="character" w:customStyle="1" w:styleId="text001">
    <w:name w:val="text001"/>
    <w:basedOn w:val="DefaultParagraphFont"/>
  </w:style>
  <w:style w:type="paragraph" w:styleId="Footer">
    <w:name w:val="footer"/>
    <w:basedOn w:val="Normal"/>
    <w:link w:val="FooterChar"/>
    <w:uiPriority w:val="99"/>
    <w:rsid w:val="000F3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DF7"/>
  </w:style>
  <w:style w:type="character" w:customStyle="1" w:styleId="text003">
    <w:name w:val="text003"/>
    <w:basedOn w:val="DefaultParagraphFont"/>
  </w:style>
  <w:style w:type="character" w:customStyle="1" w:styleId="text004">
    <w:name w:val="text004"/>
    <w:basedOn w:val="DefaultParagraphFont"/>
  </w:style>
  <w:style w:type="character" w:customStyle="1" w:styleId="text005">
    <w:name w:val="text005"/>
    <w:basedOn w:val="DefaultParagraphFont"/>
    <w:rPr>
      <w:rFonts w:ascii="Lato" w:eastAsia="Lato" w:hAnsi="Lato" w:cs="Lato"/>
    </w:rPr>
  </w:style>
  <w:style w:type="character" w:customStyle="1" w:styleId="text006">
    <w:name w:val="text00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ope@copemswia.gov.pl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250</Words>
  <Characters>1638</Characters>
  <Application>Microsoft Office Word</Application>
  <DocSecurity>0</DocSecurity>
  <Lines>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